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8"/>
          <w:tab w:val="left" w:pos="9456" w:leader="none"/>
        </w:tabs>
        <w:rPr>
          <w:rFonts w:ascii="Calibri" w:hAnsi="Calibri"/>
          <w:sz w:val="12"/>
          <w:szCs w:val="12"/>
          <w:lang w:val="cs-CZ"/>
        </w:rPr>
      </w:pPr>
      <w:r>
        <w:rPr>
          <w:rFonts w:ascii="Calibri" w:hAnsi="Calibri"/>
          <w:sz w:val="12"/>
          <w:szCs w:val="12"/>
          <w:lang w:val="cs-CZ"/>
        </w:rPr>
      </w:r>
    </w:p>
    <w:p>
      <w:pPr>
        <w:pStyle w:val="BodyText"/>
        <w:rPr>
          <w:rFonts w:ascii="Calibri" w:hAnsi="Calibri"/>
          <w:sz w:val="12"/>
          <w:szCs w:val="12"/>
          <w:lang w:val="cs-CZ"/>
        </w:rPr>
      </w:pPr>
      <w:r>
        <w:rPr>
          <w:rFonts w:ascii="Calibri" w:hAnsi="Calibri"/>
          <w:sz w:val="12"/>
          <w:szCs w:val="12"/>
          <w:lang w:val="cs-CZ"/>
        </w:rPr>
      </w:r>
    </w:p>
    <w:p>
      <w:pPr>
        <w:pStyle w:val="Normal"/>
        <w:rPr>
          <w:b/>
          <w:bCs/>
        </w:rPr>
      </w:pPr>
      <w:r>
        <w:rPr>
          <w:b/>
          <w:bCs/>
        </w:rPr>
      </w:r>
    </w:p>
    <w:p>
      <w:pPr>
        <w:pStyle w:val="Normal"/>
        <w:rPr/>
      </w:pPr>
      <w:r>
        <w:rPr>
          <w:b/>
          <w:bCs/>
        </w:rPr>
        <w:t>Šumperská nemocnice otevírá brány Klášterním hudebním slavnostem</w:t>
      </w:r>
    </w:p>
    <w:p>
      <w:pPr>
        <w:pStyle w:val="Normal"/>
        <w:rPr/>
      </w:pPr>
      <w:r>
        <w:rPr/>
        <w:t xml:space="preserve">Klášterní hudební slavnosti odstartovaly prologem v areálu Nemocnice Šumperk, nyní směřují k zahajovacímu koncertu, který bude hostit ve čtvrtek 12. června klášterní kostel v Šumperku. A proč prolog právě v nemocnici? </w:t>
      </w:r>
      <w:r>
        <w:rPr/>
        <w:t>Toto zdravotnické zařízení totiž p</w:t>
      </w:r>
      <w:r>
        <w:rPr/>
        <w:t>atří nejen k největším zaměstnavatelům v regionu, ale i sponzorům.</w:t>
      </w:r>
    </w:p>
    <w:p>
      <w:pPr>
        <w:pStyle w:val="Normal"/>
        <w:rPr/>
      </w:pPr>
      <w:r>
        <w:rPr/>
        <w:t>„</w:t>
      </w:r>
      <w:r>
        <w:rPr/>
        <w:t xml:space="preserve">Pokud přičtete k 1500 zaměstnancům tři sta tisíc pacientů, které ročně ošetříme, tak téměř nenajdeme rodinu v Šumperku </w:t>
      </w:r>
      <w:r>
        <w:rPr/>
        <w:t>a v</w:t>
      </w:r>
      <w:r>
        <w:rPr/>
        <w:t xml:space="preserve"> přilehlých regionech, která by s nemocnicí neměla něco společného. Z pozice vedení jsem si brzy uvědomil, že je velmi důležité investovat nejen do rozvoje nemocnice, ale že je důležité podpořit také region, ve kterém žijeme,“ říká jednatel Nemocnice Šumperk Martin Polach, který je </w:t>
      </w:r>
      <w:r>
        <w:rPr/>
        <w:t xml:space="preserve">tradičním </w:t>
      </w:r>
      <w:r>
        <w:rPr/>
        <w:t>podporovatelem Klášterních hudebních slavností.</w:t>
      </w:r>
    </w:p>
    <w:p>
      <w:pPr>
        <w:pStyle w:val="Normal"/>
        <w:rPr>
          <w:b/>
          <w:bCs/>
        </w:rPr>
      </w:pPr>
      <w:r>
        <w:rPr/>
      </w:r>
    </w:p>
    <w:p>
      <w:pPr>
        <w:pStyle w:val="Normal"/>
        <w:rPr/>
      </w:pPr>
      <w:r>
        <w:rPr>
          <w:b/>
          <w:bCs/>
        </w:rPr>
        <w:t>Jak vznikla spolupráce mezi Nemocnicí Šumperk a Klášterními hudebními slavnostmi?</w:t>
      </w:r>
    </w:p>
    <w:p>
      <w:pPr>
        <w:pStyle w:val="Normal"/>
        <w:jc w:val="both"/>
        <w:rPr/>
      </w:pPr>
      <w:r>
        <w:rPr>
          <w:b w:val="false"/>
          <w:bCs w:val="false"/>
        </w:rPr>
        <w:t>Jsme si vědomi, že</w:t>
      </w:r>
      <w:r>
        <w:rPr>
          <w:b w:val="false"/>
          <w:bCs w:val="false"/>
        </w:rPr>
        <w:t xml:space="preserve"> </w:t>
      </w:r>
      <w:r>
        <w:rPr>
          <w:b w:val="false"/>
          <w:bCs w:val="false"/>
        </w:rPr>
        <w:t xml:space="preserve">za </w:t>
      </w:r>
      <w:r>
        <w:rPr>
          <w:b w:val="false"/>
          <w:bCs w:val="false"/>
        </w:rPr>
        <w:t>re</w:t>
      </w:r>
      <w:r>
        <w:rPr/>
        <w:t xml:space="preserve">gion, ve kterém žijeme </w:t>
      </w:r>
      <w:r>
        <w:rPr/>
        <w:t>a poskytujeme zdravotní péči</w:t>
      </w:r>
      <w:r>
        <w:rPr/>
        <w:t xml:space="preserve">, neseme jako jeden z největších zaměstnavatelů v kraji nemalou společenskou odpovědnost. Proto jsme vypracovali program, prostřednictvím kterého systematicky vyčleňujeme každoročně určitý finanční objem, a ten míří na sportovní, společenské, sociální, vzdělávací a kulturní aktivity v Šumperku a přilehlých obcích. V letošním roce jsou to vyšší desítky rozmanitých akcí.  Ke zdravému rozvoji každého jedince patří samozřejmě pohyb, ale také duševní pohoda. Proto jsme se rozhodli podpořit v rámci našich programů i Klášterní hudební slavnosti, které přinesly do Šumperka a širokého okolí tu nejvyšší kvalitu a úžasnou nabídku krásné hudby. </w:t>
      </w:r>
    </w:p>
    <w:p>
      <w:pPr>
        <w:pStyle w:val="Normal"/>
        <w:rPr>
          <w:b/>
          <w:bCs/>
        </w:rPr>
      </w:pPr>
      <w:r>
        <w:rPr/>
      </w:r>
    </w:p>
    <w:p>
      <w:pPr>
        <w:pStyle w:val="Normal"/>
        <w:rPr/>
      </w:pPr>
      <w:r>
        <w:rPr>
          <w:b/>
          <w:bCs/>
        </w:rPr>
        <w:t>Co pro vás osobně i pro celý tým nemocnice znamená přivést hudební festival do areálu zdravotnického zařízení?</w:t>
      </w:r>
    </w:p>
    <w:p>
      <w:pPr>
        <w:pStyle w:val="Normal"/>
        <w:rPr/>
      </w:pPr>
      <w:r>
        <w:rPr/>
        <w:t xml:space="preserve">Naší snahou je oživit a otevřít areál nemocnice široké veřejnosti. Proto jsme například investovali nemalé finanční prostředky také do vnějších úprav nemocničního parku.  V pavilonu R zase už druhým rokem pořádáme výstavy k různým příležitostem. Každý rok celý náš areál ožije díky Dni otevřených dveří.  Moc bych si přál, aby se nemocnice stala místem, kam budou lidé chodit nejen se zdravotními problémy, ale budou ji mít třeba spojenou i s příjemnými zážitky. Proto se ji snažíme lidem otvírat i prostřednictvím různých akcí, přednášek a workshopů. </w:t>
        <w:br/>
      </w:r>
    </w:p>
    <w:p>
      <w:pPr>
        <w:pStyle w:val="Normal"/>
        <w:rPr/>
      </w:pPr>
      <w:r>
        <w:rPr>
          <w:b/>
          <w:bCs/>
        </w:rPr>
        <w:t>Na prvním koncert</w:t>
      </w:r>
      <w:r>
        <w:rPr>
          <w:b/>
          <w:bCs/>
        </w:rPr>
        <w:t>ě</w:t>
      </w:r>
      <w:r>
        <w:rPr>
          <w:b/>
          <w:bCs/>
        </w:rPr>
        <w:t xml:space="preserve">, který se uskutečnil 21. května a byl prologem festivalu, vystoupila cimbálová muzika CML. Druhý koncert, 26. června, nese název </w:t>
      </w:r>
      <w:r>
        <w:rPr>
          <w:b/>
          <w:bCs/>
          <w:i/>
          <w:iCs/>
        </w:rPr>
        <w:t>Klášterky v nemocnici</w:t>
      </w:r>
      <w:r>
        <w:rPr>
          <w:b/>
          <w:bCs/>
        </w:rPr>
        <w:t xml:space="preserve"> a vystoupí na něm akordeonové Duo Absoluto. Jaký přínos vidíte v pořádání kulturních akcí v prostředí nemocnice – především pro pacienty a zaměstnance?</w:t>
      </w:r>
    </w:p>
    <w:p>
      <w:pPr>
        <w:pStyle w:val="Normal"/>
        <w:rPr/>
      </w:pPr>
      <w:r>
        <w:rPr/>
        <w:t xml:space="preserve">Cimbálový koncert jsme chtěli využít také jako poděkování za spolupráci našim partnerům v posledním desetiletí. Právě před deseti lety totiž převzal veškerou odpovědnost za chod nemocnice MUDr. Martin Polach, MBA a bez spolupráce a podpory ze všech stran by naše úsilí nemohlo přinášet výsledky, které může veřejnost v nemocnici vidět. Koncert se odehrával v suterénu budovy „staré chirurgie“, kterou se nám v podstatě podařilo zachránit před demolicí, a je tak trochu symbolem našeho úsilí o obnovu areálu. DUO Absoluto pak vystoupí v kongresovém sále, kam chceme pozvat právě širokou veřejnost a samozřejmě i naše zaměstnance. Vstupenky jsou už v tuto chvíli volně v prodeji. </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Jak náročné je po organizační stránce přivést koncerty do nemocničního prostředí? Setkali jste se s nějakými specifickými výzvami?</w:t>
      </w:r>
    </w:p>
    <w:p>
      <w:pPr>
        <w:pStyle w:val="Normal"/>
        <w:rPr/>
      </w:pPr>
      <w:r>
        <w:rPr/>
        <w:t>Asi největší výzvou je přesvědčit veřejnost o tom, že se jim nemocnice může otevřít i pro příjemné zážitky. Že k nám mohou přijít i ve chvíli, kdy nepotřebují žádný lékařský zákrok. A po stejných schodech, kterými chodí na vyšetření CT mohou vystoupat jen o patro výše do přátelského prostředí kongresového centra, které se změní v tu chvíli na koncertní síň. Daří se nám to pozvolna, ale hodláme vytrvat a pevně věříme, že jednou budeme v kongresovém sále přidávat židle, abychom se všichni vešli.</w:t>
      </w:r>
    </w:p>
    <w:p>
      <w:pPr>
        <w:pStyle w:val="Normal"/>
        <w:rPr>
          <w:b/>
          <w:bCs/>
        </w:rPr>
      </w:pPr>
      <w:r>
        <w:rPr/>
      </w:r>
    </w:p>
    <w:p>
      <w:pPr>
        <w:pStyle w:val="Normal"/>
        <w:rPr/>
      </w:pPr>
      <w:r>
        <w:rPr>
          <w:b/>
          <w:bCs/>
        </w:rPr>
        <w:t>Uvažujete do budoucna o pokračování této kulturní tradice? Mohl by se z koncertů v nemocnici stát pravidelný prvek programu Klášterních hudebních slavností?</w:t>
      </w:r>
    </w:p>
    <w:p>
      <w:pPr>
        <w:pStyle w:val="Normal"/>
        <w:rPr/>
      </w:pPr>
      <w:r>
        <w:rPr/>
        <w:t xml:space="preserve">Jednoznačně ano. Pevně tomu věříme a jsme hrdí na spolupráci s organizátory Klášterních hudebních slavností, které mají v našem programu společenské odpovědnosti pevné místo. </w:t>
      </w:r>
    </w:p>
    <w:p>
      <w:pPr>
        <w:pStyle w:val="Normal"/>
        <w:rPr>
          <w:rStyle w:val="StrongEmphasis"/>
          <w:sz w:val="32"/>
          <w:szCs w:val="32"/>
        </w:rPr>
      </w:pPr>
      <w:r>
        <w:rPr>
          <w:b/>
          <w:sz w:val="28"/>
          <w:szCs w:val="28"/>
        </w:rPr>
      </w:r>
    </w:p>
    <w:p>
      <w:pPr>
        <w:pStyle w:val="Standard"/>
        <w:rPr>
          <w:sz w:val="22"/>
          <w:szCs w:val="22"/>
        </w:rPr>
      </w:pPr>
      <w:r>
        <w:rPr>
          <w:sz w:val="22"/>
          <w:szCs w:val="22"/>
        </w:rPr>
        <w:t xml:space="preserve">Podrobný program je na: </w:t>
      </w:r>
      <w:hyperlink r:id="rId2">
        <w:r>
          <w:rPr>
            <w:rStyle w:val="Hyperlink"/>
            <w:sz w:val="22"/>
            <w:szCs w:val="22"/>
          </w:rPr>
          <w:t>www.klasternihudebnislavnosti.cz/program-2025</w:t>
        </w:r>
      </w:hyperlink>
      <w:r>
        <w:rPr>
          <w:sz w:val="22"/>
          <w:szCs w:val="22"/>
        </w:rPr>
        <w:t xml:space="preserve"> </w:t>
      </w:r>
    </w:p>
    <w:p>
      <w:pPr>
        <w:pStyle w:val="Standard"/>
        <w:rPr>
          <w:sz w:val="22"/>
          <w:szCs w:val="22"/>
        </w:rPr>
      </w:pPr>
      <w:r>
        <w:rPr>
          <w:sz w:val="22"/>
          <w:szCs w:val="22"/>
        </w:rPr>
        <w:t xml:space="preserve">Informace o vstupenkách: </w:t>
      </w:r>
      <w:hyperlink r:id="rId3">
        <w:r>
          <w:rPr>
            <w:rStyle w:val="Hyperlink"/>
            <w:sz w:val="22"/>
            <w:szCs w:val="22"/>
          </w:rPr>
          <w:t>https://klasternihudebnislavnosti.cz/vstupenky-2/</w:t>
        </w:r>
      </w:hyperlink>
    </w:p>
    <w:p>
      <w:pPr>
        <w:pStyle w:val="Standard"/>
        <w:rPr>
          <w:sz w:val="22"/>
          <w:szCs w:val="22"/>
        </w:rPr>
      </w:pPr>
      <w:r>
        <w:rPr>
          <w:sz w:val="22"/>
          <w:szCs w:val="22"/>
        </w:rPr>
        <w:t xml:space="preserve">Informace o klubu mecenášů: </w:t>
      </w:r>
      <w:r>
        <w:rPr>
          <w:rStyle w:val="Hyperlink"/>
          <w:sz w:val="22"/>
          <w:szCs w:val="22"/>
        </w:rPr>
        <w:t>https://klasternihudebnislavnosti.cz/klub-mecenasu/</w:t>
      </w:r>
    </w:p>
    <w:p>
      <w:pPr>
        <w:pStyle w:val="Standard"/>
        <w:rPr>
          <w:sz w:val="22"/>
          <w:szCs w:val="22"/>
        </w:rPr>
      </w:pPr>
      <w:r>
        <w:rPr>
          <w:sz w:val="22"/>
          <w:szCs w:val="22"/>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8"/>
          <w:szCs w:val="8"/>
          <w:lang w:val="cs-CZ"/>
        </w:rPr>
      </w:pPr>
      <w:r>
        <w:rPr>
          <w:rFonts w:ascii="Calibri" w:hAnsi="Calibri"/>
          <w:b w:val="false"/>
          <w:bCs w:val="false"/>
          <w:iCs/>
          <w:color w:val="000000"/>
          <w:kern w:val="2"/>
          <w:sz w:val="8"/>
          <w:szCs w:val="8"/>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 xml:space="preserve">KONTAKT: </w:t>
        <w:tab/>
        <w:t>Roman Janků, 603 491 979 – ředitel festivalu</w:t>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ab/>
        <w:tab/>
        <w:tab/>
        <w:t>Soňa Singerová, 602 106 621 – PR</w:t>
      </w:r>
    </w:p>
    <w:sectPr>
      <w:headerReference w:type="default" r:id="rId4"/>
      <w:footerReference w:type="default" r:id="rId5"/>
      <w:type w:val="nextPage"/>
      <w:pgSz w:w="11906" w:h="16838"/>
      <w:pgMar w:left="993" w:right="849" w:gutter="0" w:header="426" w:top="1616" w:footer="62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Nirmala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Calibri" w:hAnsi="Calibri" w:cs="Calibri"/>
      </w:rPr>
    </w:pPr>
    <w:r>
      <w:rPr>
        <w:rFonts w:cs="Calibri" w:ascii="Calibri" w:hAnsi="Calibri"/>
      </w:rPr>
    </w:r>
  </w:p>
  <w:p>
    <w:pPr>
      <w:pStyle w:val="Footer"/>
      <w:pBdr>
        <w:top w:val="single" w:sz="4" w:space="1" w:color="000000"/>
      </w:pBdr>
      <w:jc w:val="center"/>
      <w:rPr>
        <w:rFonts w:ascii="Calibri" w:hAnsi="Calibri" w:cs="Calibri"/>
        <w:sz w:val="32"/>
        <w:szCs w:val="32"/>
        <w:lang w:val="cs-CZ"/>
      </w:rPr>
    </w:pPr>
    <w:hyperlink r:id="rId1">
      <w:r>
        <w:rPr>
          <w:rStyle w:val="Hyperlink"/>
          <w:rFonts w:cs="Calibri" w:ascii="Calibri" w:hAnsi="Calibri"/>
          <w:sz w:val="32"/>
          <w:szCs w:val="32"/>
          <w:lang w:val="cs-CZ"/>
        </w:rPr>
        <w:t>www.klasterky.cz</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Nirmala UI" w:hAnsi="Nirmala UI" w:cs="Nirmala UI"/>
      </w:rPr>
    </w:pPr>
    <w:r>
      <w:rPr/>
      <w:drawing>
        <wp:inline distT="0" distB="0" distL="0" distR="0">
          <wp:extent cx="4724400" cy="104140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1"/>
                  <a:stretch>
                    <a:fillRect/>
                  </a:stretch>
                </pic:blipFill>
                <pic:spPr bwMode="auto">
                  <a:xfrm>
                    <a:off x="0" y="0"/>
                    <a:ext cx="4724400" cy="1041400"/>
                  </a:xfrm>
                  <a:prstGeom prst="rect">
                    <a:avLst/>
                  </a:prstGeom>
                </pic:spPr>
              </pic:pic>
            </a:graphicData>
          </a:graphic>
        </wp:inline>
      </w:drawing>
    </w:r>
  </w:p>
  <w:p>
    <w:pPr>
      <w:pStyle w:val="Header"/>
      <w:pBdr>
        <w:bottom w:val="single" w:sz="4" w:space="1" w:color="000000"/>
      </w:pBdr>
      <w:rPr/>
    </w:pPr>
    <w:r>
      <w:rPr>
        <w:rFonts w:cs="Nirmala UI" w:ascii="Calibri" w:hAnsi="Calibri"/>
        <w:sz w:val="20"/>
        <w:szCs w:val="20"/>
        <w:lang w:val="cs-CZ"/>
      </w:rPr>
      <w:t>28</w:t>
    </w:r>
    <w:r>
      <w:rPr>
        <w:rFonts w:cs="Nirmala UI" w:ascii="Nirmala UI" w:hAnsi="Nirmala UI"/>
        <w:sz w:val="20"/>
        <w:szCs w:val="20"/>
      </w:rPr>
      <w:t>.</w:t>
    </w:r>
    <w:r>
      <w:rPr>
        <w:rFonts w:cs="Nirmala UI" w:ascii="Calibri" w:hAnsi="Calibri"/>
        <w:sz w:val="20"/>
        <w:szCs w:val="20"/>
        <w:lang w:val="cs-CZ"/>
      </w:rPr>
      <w:t xml:space="preserve"> května</w:t>
    </w:r>
    <w:r>
      <w:rPr>
        <w:rFonts w:cs="Nirmala UI" w:ascii="Nirmala UI" w:hAnsi="Nirmala UI"/>
        <w:sz w:val="20"/>
        <w:szCs w:val="20"/>
      </w:rPr>
      <w:t xml:space="preserve"> 202</w:t>
    </w:r>
    <w:r>
      <w:rPr>
        <w:rFonts w:cs="Nirmala UI" w:ascii="Calibri" w:hAnsi="Calibri"/>
        <w:sz w:val="20"/>
        <w:szCs w:val="20"/>
        <w:lang w:val="cs-CZ"/>
      </w:rPr>
      <w:t>5</w:t>
    </w:r>
    <w:r>
      <w:rPr>
        <w:sz w:val="20"/>
        <w:szCs w:val="20"/>
      </w:rPr>
      <w:t xml:space="preserve"> </w:t>
      <w:tab/>
      <w:tab/>
      <w:t xml:space="preserve">         </w:t>
    </w:r>
    <w:r>
      <w:rPr>
        <w:sz w:val="20"/>
        <w:szCs w:val="20"/>
        <w:lang w:val="cs-CZ"/>
      </w:rPr>
      <w:t xml:space="preserve">        </w:t>
    </w:r>
    <w:r>
      <w:rPr>
        <w:rFonts w:cs="Nirmala UI" w:ascii="Nirmala UI" w:hAnsi="Nirmala UI"/>
        <w:sz w:val="20"/>
        <w:szCs w:val="20"/>
      </w:rPr>
      <w:t>T</w:t>
    </w:r>
    <w:r>
      <w:rPr>
        <w:rFonts w:cs="Nirmala UI" w:ascii="Calibri" w:hAnsi="Calibri"/>
        <w:sz w:val="20"/>
        <w:szCs w:val="20"/>
        <w:lang w:val="cs-CZ"/>
      </w:rPr>
      <w:t>isková zpráva</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8d14e8"/>
    <w:rPr>
      <w:color w:val="0000FF"/>
      <w:u w:val="single"/>
    </w:rPr>
  </w:style>
  <w:style w:type="character" w:styleId="ZkladntextChar" w:customStyle="1">
    <w:name w:val="Základní text Char"/>
    <w:semiHidden/>
    <w:qFormat/>
    <w:rsid w:val="00a7435b"/>
    <w:rPr>
      <w:b/>
      <w:bCs/>
      <w:color w:val="FF0000"/>
      <w:sz w:val="40"/>
      <w:szCs w:val="24"/>
    </w:rPr>
  </w:style>
  <w:style w:type="character" w:styleId="FollowedHyperlink">
    <w:name w:val="FollowedHyperlink"/>
    <w:uiPriority w:val="99"/>
    <w:semiHidden/>
    <w:unhideWhenUsed/>
    <w:rsid w:val="00a4241b"/>
    <w:rPr>
      <w:color w:val="800080"/>
      <w:u w:val="single"/>
    </w:rPr>
  </w:style>
  <w:style w:type="character" w:styleId="Apple-converted-space" w:customStyle="1">
    <w:name w:val="apple-converted-space"/>
    <w:basedOn w:val="DefaultParagraphFont"/>
    <w:qFormat/>
    <w:rsid w:val="00a17a41"/>
    <w:rPr/>
  </w:style>
  <w:style w:type="character" w:styleId="TextbublinyChar" w:customStyle="1">
    <w:name w:val="Text bubliny Char"/>
    <w:link w:val="BalloonText"/>
    <w:uiPriority w:val="99"/>
    <w:semiHidden/>
    <w:qFormat/>
    <w:rsid w:val="009b3c33"/>
    <w:rPr>
      <w:rFonts w:ascii="Tahoma" w:hAnsi="Tahoma" w:cs="Tahoma"/>
      <w:sz w:val="16"/>
      <w:szCs w:val="16"/>
    </w:rPr>
  </w:style>
  <w:style w:type="character" w:styleId="Strong">
    <w:name w:val="Strong"/>
    <w:uiPriority w:val="22"/>
    <w:qFormat/>
    <w:rsid w:val="00a961b2"/>
    <w:rPr>
      <w:b/>
      <w:bCs/>
    </w:rPr>
  </w:style>
  <w:style w:type="character" w:styleId="ZhlavChar" w:customStyle="1">
    <w:name w:val="Záhlaví Char"/>
    <w:uiPriority w:val="99"/>
    <w:qFormat/>
    <w:rsid w:val="004c3ba5"/>
    <w:rPr>
      <w:sz w:val="24"/>
      <w:szCs w:val="24"/>
    </w:rPr>
  </w:style>
  <w:style w:type="character" w:styleId="ZpatChar" w:customStyle="1">
    <w:name w:val="Zápatí Char"/>
    <w:uiPriority w:val="99"/>
    <w:qFormat/>
    <w:rsid w:val="004c3ba5"/>
    <w:rPr>
      <w:sz w:val="24"/>
      <w:szCs w:val="24"/>
    </w:rPr>
  </w:style>
  <w:style w:type="character" w:styleId="Nevyeenzmnka" w:customStyle="1">
    <w:name w:val="Nevyřešená zmínka"/>
    <w:uiPriority w:val="99"/>
    <w:semiHidden/>
    <w:unhideWhenUsed/>
    <w:qFormat/>
    <w:rsid w:val="002021e5"/>
    <w:rPr>
      <w:color w:val="605E5C"/>
      <w:shd w:fill="E1DFDD" w:val="clear"/>
    </w:rPr>
  </w:style>
  <w:style w:type="character" w:styleId="StrongEmphasis">
    <w:name w:val="Strong Emphasis"/>
    <w:qFormat/>
    <w:rPr>
      <w:b/>
      <w:bCs/>
    </w:rPr>
  </w:style>
  <w:style w:type="character" w:styleId="Emphasis">
    <w:name w:val="Emphasis"/>
    <w:qFormat/>
    <w:rPr>
      <w:i/>
      <w:i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semiHidden/>
    <w:pPr/>
    <w:rPr>
      <w:b/>
      <w:bCs/>
      <w:color w:val="FF0000"/>
      <w:sz w:val="40"/>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2">
    <w:name w:val="Body Text 2"/>
    <w:basedOn w:val="Normal"/>
    <w:semiHidden/>
    <w:qFormat/>
    <w:pPr/>
    <w:rPr>
      <w:color w:val="000000"/>
    </w:rPr>
  </w:style>
  <w:style w:type="paragraph" w:styleId="NormalWeb">
    <w:name w:val="Normal (Web)"/>
    <w:basedOn w:val="Normal"/>
    <w:uiPriority w:val="99"/>
    <w:semiHidden/>
    <w:unhideWhenUsed/>
    <w:qFormat/>
    <w:rsid w:val="00e24d95"/>
    <w:pPr>
      <w:spacing w:beforeAutospacing="1" w:afterAutospacing="1"/>
    </w:pPr>
    <w:rPr>
      <w:rFonts w:eastAsia="Calibri"/>
    </w:rPr>
  </w:style>
  <w:style w:type="paragraph" w:styleId="BalloonText">
    <w:name w:val="Balloon Text"/>
    <w:basedOn w:val="Normal"/>
    <w:link w:val="TextbublinyChar"/>
    <w:uiPriority w:val="99"/>
    <w:semiHidden/>
    <w:unhideWhenUsed/>
    <w:qFormat/>
    <w:rsid w:val="009b3c33"/>
    <w:pPr/>
    <w:rPr>
      <w:rFonts w:ascii="Tahoma" w:hAnsi="Tahoma"/>
      <w:sz w:val="16"/>
      <w:szCs w:val="16"/>
      <w:lang w:val="x-none" w:eastAsia="x-none"/>
    </w:rPr>
  </w:style>
  <w:style w:type="paragraph" w:styleId="Zhlavazpat">
    <w:name w:val="Záhlaví a zápatí"/>
    <w:basedOn w:val="Normal"/>
    <w:qFormat/>
    <w:pPr/>
    <w:rPr/>
  </w:style>
  <w:style w:type="paragraph" w:styleId="Header">
    <w:name w:val="Header"/>
    <w:basedOn w:val="Normal"/>
    <w:link w:val="ZhlavChar"/>
    <w:uiPriority w:val="99"/>
    <w:unhideWhenUsed/>
    <w:rsid w:val="004c3ba5"/>
    <w:pPr>
      <w:tabs>
        <w:tab w:val="clear" w:pos="708"/>
        <w:tab w:val="center" w:pos="4536" w:leader="none"/>
        <w:tab w:val="right" w:pos="9072" w:leader="none"/>
      </w:tabs>
    </w:pPr>
    <w:rPr>
      <w:lang w:val="x-none" w:eastAsia="x-none"/>
    </w:rPr>
  </w:style>
  <w:style w:type="paragraph" w:styleId="Footer">
    <w:name w:val="Footer"/>
    <w:basedOn w:val="Normal"/>
    <w:link w:val="ZpatChar"/>
    <w:uiPriority w:val="99"/>
    <w:unhideWhenUsed/>
    <w:rsid w:val="004c3ba5"/>
    <w:pPr>
      <w:tabs>
        <w:tab w:val="clear" w:pos="708"/>
        <w:tab w:val="center" w:pos="4536" w:leader="none"/>
        <w:tab w:val="right" w:pos="9072" w:leader="none"/>
      </w:tabs>
    </w:pPr>
    <w:rPr>
      <w:lang w:val="x-none" w:eastAsia="x-none"/>
    </w:rPr>
  </w:style>
  <w:style w:type="paragraph" w:styleId="ListParagraph">
    <w:name w:val="List Paragraph"/>
    <w:basedOn w:val="Normal"/>
    <w:uiPriority w:val="34"/>
    <w:qFormat/>
    <w:rsid w:val="006c6fa9"/>
    <w:pPr>
      <w:spacing w:lineRule="auto" w:line="276" w:before="0" w:after="200"/>
      <w:ind w:left="720"/>
      <w:contextualSpacing/>
    </w:pPr>
    <w:rPr>
      <w:rFonts w:ascii="Calibri" w:hAnsi="Calibri" w:eastAsia="Calibri"/>
      <w:sz w:val="22"/>
      <w:szCs w:val="22"/>
      <w:lang w:eastAsia="en-US"/>
    </w:rPr>
  </w:style>
  <w:style w:type="paragraph" w:styleId="Standard" w:customStyle="1">
    <w:name w:val="Standard"/>
    <w:qFormat/>
    <w:rsid w:val="004f4678"/>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lasternihudebnislavnosti.cz/program-2025" TargetMode="External"/><Relationship Id="rId3" Type="http://schemas.openxmlformats.org/officeDocument/2006/relationships/hyperlink" Target="https://klasternihudebnislavnosti.cz/vstupenky-2/"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klasterky.c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BC28-8319-4AC4-ACE5-F3BAFC10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LibreOffice/7.6.5.2$Windows_X86_64 LibreOffice_project/38d5f62f85355c192ef5f1dd47c5c0c0c6d6598b</Application>
  <AppVersion>15.0000</AppVersion>
  <Pages>2</Pages>
  <Words>665</Words>
  <Characters>3960</Characters>
  <CharactersWithSpaces>4640</CharactersWithSpaces>
  <Paragraphs>21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2025-02-20T20:06:00Z</dcterms:created>
  <dc:creator>Roman Janků</dc:creator>
  <dc:description/>
  <dc:language>cs-CZ</dc:language>
  <cp:lastModifiedBy/>
  <cp:lastPrinted>2014-05-22T07:00:00Z</cp:lastPrinted>
  <dcterms:modified xsi:type="dcterms:W3CDTF">2025-05-29T08:04:05Z</dcterms:modified>
  <cp:revision>11</cp:revision>
  <dc:subject/>
  <dc:title>III</dc:title>
</cp:coreProperties>
</file>

<file path=docProps/custom.xml><?xml version="1.0" encoding="utf-8"?>
<Properties xmlns="http://schemas.openxmlformats.org/officeDocument/2006/custom-properties" xmlns:vt="http://schemas.openxmlformats.org/officeDocument/2006/docPropsVTypes"/>
</file>